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DE3308">
      <w:pPr>
        <w:pStyle w:val="5"/>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晏家学校</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黑体" w:hAnsi="黑体" w:eastAsia="黑体" w:cs="黑体"/>
          <w:b w:val="0"/>
          <w:bCs/>
          <w:sz w:val="32"/>
          <w:szCs w:val="32"/>
        </w:rPr>
        <w:t>年度预算绩效情况的说明</w:t>
      </w:r>
    </w:p>
    <w:p w14:paraId="5554AFBB">
      <w:pPr>
        <w:pStyle w:val="5"/>
        <w:keepNext w:val="0"/>
        <w:keepLines w:val="0"/>
        <w:pageBreakBefore w:val="0"/>
        <w:widowControl w:val="0"/>
        <w:numPr>
          <w:ilvl w:val="0"/>
          <w:numId w:val="1"/>
        </w:numPr>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rPr>
        <w:t>部门整体支出绩效情况</w:t>
      </w:r>
    </w:p>
    <w:p w14:paraId="0658C892">
      <w:pPr>
        <w:pStyle w:val="2"/>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45"/>
        <w:textAlignment w:val="auto"/>
        <w:rPr>
          <w:rFonts w:hint="eastAsia" w:ascii="仿宋" w:hAnsi="仿宋" w:eastAsia="仿宋" w:cs="仿宋"/>
          <w:b/>
          <w:bCs/>
          <w:sz w:val="32"/>
          <w:szCs w:val="32"/>
        </w:rPr>
      </w:pP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24</w:t>
      </w:r>
      <w:r>
        <w:rPr>
          <w:rFonts w:hint="eastAsia" w:ascii="仿宋" w:hAnsi="仿宋" w:eastAsia="仿宋" w:cs="仿宋"/>
          <w:color w:val="000000"/>
          <w:kern w:val="0"/>
          <w:sz w:val="32"/>
          <w:szCs w:val="32"/>
        </w:rPr>
        <w:t>年财政批复部门预算情况如下：</w:t>
      </w:r>
      <w:r>
        <w:rPr>
          <w:rFonts w:hint="eastAsia" w:ascii="仿宋" w:hAnsi="仿宋" w:eastAsia="仿宋" w:cs="仿宋"/>
          <w:color w:val="000000"/>
          <w:kern w:val="0"/>
          <w:sz w:val="32"/>
          <w:szCs w:val="32"/>
          <w:highlight w:val="none"/>
        </w:rPr>
        <w:t>收入</w:t>
      </w:r>
      <w:r>
        <w:rPr>
          <w:rFonts w:hint="eastAsia" w:ascii="仿宋" w:hAnsi="仿宋" w:eastAsia="仿宋" w:cs="仿宋"/>
          <w:color w:val="000000"/>
          <w:kern w:val="0"/>
          <w:sz w:val="32"/>
          <w:szCs w:val="32"/>
          <w:highlight w:val="none"/>
          <w:lang w:val="en-US" w:eastAsia="zh-CN"/>
        </w:rPr>
        <w:t>354.05</w:t>
      </w:r>
      <w:r>
        <w:rPr>
          <w:rFonts w:hint="eastAsia" w:ascii="仿宋" w:hAnsi="仿宋" w:eastAsia="仿宋" w:cs="仿宋"/>
          <w:color w:val="000000"/>
          <w:kern w:val="0"/>
          <w:sz w:val="32"/>
          <w:szCs w:val="32"/>
          <w:highlight w:val="none"/>
        </w:rPr>
        <w:t>万元，其中财政补助收入</w:t>
      </w:r>
      <w:r>
        <w:rPr>
          <w:rFonts w:hint="eastAsia" w:ascii="仿宋" w:hAnsi="仿宋" w:eastAsia="仿宋" w:cs="仿宋"/>
          <w:color w:val="000000"/>
          <w:kern w:val="0"/>
          <w:sz w:val="32"/>
          <w:szCs w:val="32"/>
          <w:highlight w:val="none"/>
          <w:lang w:val="en-US" w:eastAsia="zh-CN"/>
        </w:rPr>
        <w:t>354.05</w:t>
      </w:r>
      <w:r>
        <w:rPr>
          <w:rFonts w:hint="eastAsia" w:ascii="仿宋" w:hAnsi="仿宋" w:eastAsia="仿宋" w:cs="仿宋"/>
          <w:color w:val="000000"/>
          <w:kern w:val="0"/>
          <w:sz w:val="32"/>
          <w:szCs w:val="32"/>
          <w:highlight w:val="none"/>
        </w:rPr>
        <w:t>万元，其他收入0万元；支出</w:t>
      </w:r>
      <w:r>
        <w:rPr>
          <w:rFonts w:hint="eastAsia" w:ascii="仿宋" w:hAnsi="仿宋" w:eastAsia="仿宋" w:cs="仿宋"/>
          <w:color w:val="000000"/>
          <w:kern w:val="0"/>
          <w:sz w:val="32"/>
          <w:szCs w:val="32"/>
          <w:highlight w:val="none"/>
          <w:lang w:val="en-US" w:eastAsia="zh-CN"/>
        </w:rPr>
        <w:t>398.19</w:t>
      </w:r>
      <w:r>
        <w:rPr>
          <w:rFonts w:hint="eastAsia" w:ascii="仿宋" w:hAnsi="仿宋" w:eastAsia="仿宋" w:cs="仿宋"/>
          <w:color w:val="000000"/>
          <w:kern w:val="0"/>
          <w:sz w:val="32"/>
          <w:szCs w:val="32"/>
          <w:highlight w:val="none"/>
        </w:rPr>
        <w:t>万元，其中</w:t>
      </w:r>
      <w:r>
        <w:rPr>
          <w:rFonts w:hint="eastAsia" w:ascii="仿宋" w:hAnsi="仿宋" w:eastAsia="仿宋" w:cs="仿宋"/>
          <w:sz w:val="32"/>
          <w:szCs w:val="32"/>
        </w:rPr>
        <w:t xml:space="preserve">：基本支出 </w:t>
      </w:r>
      <w:r>
        <w:rPr>
          <w:rFonts w:hint="eastAsia" w:ascii="仿宋" w:hAnsi="仿宋" w:eastAsia="仿宋" w:cs="仿宋"/>
          <w:sz w:val="32"/>
          <w:szCs w:val="32"/>
          <w:lang w:val="en-US" w:eastAsia="zh-CN"/>
        </w:rPr>
        <w:t>354.05</w:t>
      </w:r>
      <w:r>
        <w:rPr>
          <w:rFonts w:hint="eastAsia" w:ascii="仿宋" w:hAnsi="仿宋" w:eastAsia="仿宋" w:cs="仿宋"/>
          <w:sz w:val="32"/>
          <w:szCs w:val="32"/>
        </w:rPr>
        <w:t xml:space="preserve"> 万元，</w:t>
      </w:r>
      <w:r>
        <w:rPr>
          <w:rFonts w:hint="eastAsia" w:ascii="仿宋" w:hAnsi="仿宋" w:eastAsia="仿宋" w:cs="仿宋"/>
          <w:sz w:val="32"/>
          <w:szCs w:val="32"/>
          <w:highlight w:val="none"/>
          <w:lang w:eastAsia="zh-CN"/>
        </w:rPr>
        <w:t>预算</w:t>
      </w:r>
      <w:r>
        <w:rPr>
          <w:rFonts w:hint="eastAsia" w:ascii="仿宋" w:hAnsi="仿宋" w:eastAsia="仿宋" w:cs="仿宋"/>
          <w:sz w:val="32"/>
          <w:szCs w:val="32"/>
          <w:highlight w:val="none"/>
        </w:rPr>
        <w:t>主要</w:t>
      </w:r>
      <w:r>
        <w:rPr>
          <w:rFonts w:hint="eastAsia" w:ascii="仿宋" w:hAnsi="仿宋" w:eastAsia="仿宋" w:cs="仿宋"/>
          <w:sz w:val="32"/>
          <w:szCs w:val="32"/>
        </w:rPr>
        <w:t>围绕一般行政管理事务工作进行安排，基本能够保障单位履行主要工作职责。</w:t>
      </w:r>
    </w:p>
    <w:p w14:paraId="1F0BB264">
      <w:pPr>
        <w:numPr>
          <w:ilvl w:val="0"/>
          <w:numId w:val="0"/>
        </w:numPr>
        <w:spacing w:line="520" w:lineRule="exact"/>
        <w:ind w:leftChars="200"/>
        <w:rPr>
          <w:rFonts w:hint="eastAsia" w:ascii="仿宋" w:hAnsi="仿宋" w:eastAsia="仿宋" w:cs="仿宋"/>
          <w:b/>
          <w:sz w:val="32"/>
          <w:szCs w:val="32"/>
        </w:rPr>
      </w:pPr>
      <w:r>
        <w:rPr>
          <w:rFonts w:hint="eastAsia" w:ascii="仿宋" w:hAnsi="仿宋" w:eastAsia="仿宋" w:cs="仿宋"/>
          <w:b/>
          <w:sz w:val="32"/>
          <w:szCs w:val="32"/>
        </w:rPr>
        <w:t>部门预算执行情况</w:t>
      </w:r>
    </w:p>
    <w:p w14:paraId="10F4B276">
      <w:pPr>
        <w:numPr>
          <w:ilvl w:val="0"/>
          <w:numId w:val="0"/>
        </w:numPr>
        <w:spacing w:line="520" w:lineRule="exact"/>
        <w:ind w:firstLine="640" w:firstLineChars="200"/>
        <w:jc w:val="left"/>
        <w:rPr>
          <w:rFonts w:hint="eastAsia" w:ascii="仿宋" w:hAnsi="仿宋" w:eastAsia="仿宋" w:cs="仿宋"/>
          <w:color w:val="010101"/>
          <w:sz w:val="32"/>
          <w:szCs w:val="32"/>
          <w:highlight w:val="none"/>
        </w:rPr>
      </w:pPr>
      <w:r>
        <w:rPr>
          <w:rFonts w:hint="eastAsia" w:ascii="仿宋" w:hAnsi="仿宋" w:eastAsia="仿宋" w:cs="仿宋"/>
          <w:sz w:val="32"/>
          <w:szCs w:val="32"/>
          <w:lang w:val="en-US" w:eastAsia="zh-CN"/>
        </w:rPr>
        <w:t>1.</w:t>
      </w:r>
      <w:r>
        <w:rPr>
          <w:rFonts w:hint="eastAsia" w:ascii="仿宋" w:hAnsi="仿宋" w:eastAsia="仿宋" w:cs="仿宋"/>
          <w:sz w:val="32"/>
          <w:szCs w:val="32"/>
          <w:highlight w:val="none"/>
        </w:rPr>
        <w:t>收入方面：本年实际收入</w:t>
      </w:r>
      <w:r>
        <w:rPr>
          <w:rFonts w:hint="eastAsia" w:ascii="仿宋" w:hAnsi="仿宋" w:eastAsia="仿宋" w:cs="仿宋"/>
          <w:color w:val="000000"/>
          <w:kern w:val="0"/>
          <w:sz w:val="32"/>
          <w:szCs w:val="32"/>
          <w:highlight w:val="none"/>
          <w:lang w:val="en-US" w:eastAsia="zh-CN"/>
        </w:rPr>
        <w:t>354.05</w:t>
      </w:r>
      <w:r>
        <w:rPr>
          <w:rFonts w:hint="eastAsia" w:ascii="仿宋" w:hAnsi="仿宋" w:eastAsia="仿宋" w:cs="仿宋"/>
          <w:color w:val="010101"/>
          <w:sz w:val="32"/>
          <w:szCs w:val="32"/>
          <w:highlight w:val="none"/>
        </w:rPr>
        <w:t>万</w:t>
      </w:r>
      <w:r>
        <w:rPr>
          <w:rFonts w:hint="eastAsia" w:ascii="仿宋" w:hAnsi="仿宋" w:eastAsia="仿宋" w:cs="仿宋"/>
          <w:sz w:val="32"/>
          <w:szCs w:val="32"/>
          <w:highlight w:val="none"/>
        </w:rPr>
        <w:t>元，</w:t>
      </w:r>
      <w:r>
        <w:rPr>
          <w:rFonts w:hint="eastAsia" w:ascii="仿宋" w:hAnsi="仿宋" w:eastAsia="仿宋" w:cs="仿宋"/>
          <w:sz w:val="32"/>
          <w:szCs w:val="32"/>
          <w:highlight w:val="none"/>
          <w:lang w:val="en-US" w:eastAsia="zh-CN"/>
        </w:rPr>
        <w:t>与上年相比，减少</w:t>
      </w:r>
      <w:r>
        <w:rPr>
          <w:rFonts w:hint="eastAsia" w:ascii="仿宋" w:hAnsi="仿宋" w:eastAsia="仿宋" w:cs="仿宋"/>
          <w:sz w:val="32"/>
          <w:szCs w:val="32"/>
          <w:highlight w:val="none"/>
        </w:rPr>
        <w:t>了</w:t>
      </w:r>
      <w:r>
        <w:rPr>
          <w:rFonts w:hint="eastAsia" w:ascii="仿宋" w:hAnsi="仿宋" w:eastAsia="仿宋" w:cs="仿宋"/>
          <w:sz w:val="32"/>
          <w:szCs w:val="32"/>
          <w:highlight w:val="none"/>
          <w:lang w:val="en-US" w:eastAsia="zh-CN"/>
        </w:rPr>
        <w:t>44.14</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下降11.09%</w:t>
      </w:r>
      <w:r>
        <w:rPr>
          <w:rFonts w:hint="eastAsia" w:ascii="仿宋" w:hAnsi="仿宋" w:eastAsia="仿宋" w:cs="仿宋"/>
          <w:sz w:val="32"/>
          <w:szCs w:val="32"/>
          <w:highlight w:val="none"/>
        </w:rPr>
        <w:t>。主要原因</w:t>
      </w:r>
      <w:r>
        <w:rPr>
          <w:rFonts w:hint="eastAsia" w:ascii="仿宋" w:hAnsi="仿宋" w:eastAsia="仿宋" w:cs="仿宋"/>
          <w:sz w:val="32"/>
          <w:szCs w:val="32"/>
          <w:highlight w:val="none"/>
          <w:lang w:val="en-US" w:eastAsia="zh-CN"/>
        </w:rPr>
        <w:t>一是</w:t>
      </w:r>
      <w:r>
        <w:rPr>
          <w:rFonts w:hint="eastAsia" w:ascii="仿宋" w:hAnsi="仿宋" w:eastAsia="仿宋" w:cs="仿宋"/>
          <w:sz w:val="32"/>
          <w:szCs w:val="32"/>
          <w:highlight w:val="none"/>
          <w:lang w:eastAsia="zh-CN"/>
        </w:rPr>
        <w:t>学生人数减少，公用经费减少，</w:t>
      </w:r>
      <w:r>
        <w:rPr>
          <w:rFonts w:hint="eastAsia" w:ascii="仿宋" w:hAnsi="仿宋" w:eastAsia="仿宋" w:cs="仿宋"/>
          <w:sz w:val="32"/>
          <w:szCs w:val="32"/>
          <w:highlight w:val="none"/>
          <w:lang w:val="en-US" w:eastAsia="zh-CN"/>
        </w:rPr>
        <w:t>二是</w:t>
      </w:r>
      <w:r>
        <w:rPr>
          <w:rFonts w:hint="eastAsia" w:ascii="仿宋" w:hAnsi="仿宋" w:eastAsia="仿宋" w:cs="仿宋"/>
          <w:sz w:val="32"/>
          <w:szCs w:val="32"/>
          <w:highlight w:val="none"/>
          <w:lang w:eastAsia="zh-CN"/>
        </w:rPr>
        <w:t>教师人数发生变化，致使工资及各项社保基金等减少；</w:t>
      </w:r>
      <w:r>
        <w:rPr>
          <w:rFonts w:hint="eastAsia" w:ascii="仿宋" w:hAnsi="仿宋" w:eastAsia="仿宋" w:cs="仿宋"/>
          <w:sz w:val="32"/>
          <w:szCs w:val="32"/>
          <w:highlight w:val="none"/>
          <w:lang w:val="en-US" w:eastAsia="zh-CN"/>
        </w:rPr>
        <w:t>三是</w:t>
      </w:r>
      <w:r>
        <w:rPr>
          <w:rFonts w:hint="eastAsia" w:ascii="仿宋" w:hAnsi="仿宋" w:eastAsia="仿宋" w:cs="仿宋"/>
          <w:sz w:val="32"/>
          <w:szCs w:val="32"/>
          <w:highlight w:val="none"/>
          <w:lang w:eastAsia="zh-CN"/>
        </w:rPr>
        <w:t>厉行节约，压缩开支</w:t>
      </w:r>
      <w:r>
        <w:rPr>
          <w:rFonts w:hint="eastAsia" w:ascii="仿宋" w:hAnsi="仿宋" w:eastAsia="仿宋" w:cs="仿宋"/>
          <w:color w:val="010101"/>
          <w:sz w:val="32"/>
          <w:szCs w:val="32"/>
          <w:highlight w:val="none"/>
        </w:rPr>
        <w:t>。</w:t>
      </w:r>
    </w:p>
    <w:p w14:paraId="0BB6C14D">
      <w:pPr>
        <w:widowControl/>
        <w:spacing w:line="520" w:lineRule="exact"/>
        <w:ind w:firstLine="627" w:firstLineChars="196"/>
        <w:jc w:val="left"/>
        <w:rPr>
          <w:rFonts w:hint="eastAsia" w:ascii="宋体" w:hAnsi="宋体" w:cs="宋体"/>
          <w:kern w:val="0"/>
          <w:sz w:val="32"/>
          <w:szCs w:val="32"/>
          <w:highlight w:val="none"/>
        </w:rPr>
      </w:pPr>
      <w:r>
        <w:rPr>
          <w:rFonts w:hint="eastAsia" w:ascii="仿宋" w:hAnsi="仿宋" w:eastAsia="仿宋" w:cs="仿宋"/>
          <w:kern w:val="0"/>
          <w:sz w:val="32"/>
          <w:szCs w:val="32"/>
          <w:highlight w:val="none"/>
        </w:rPr>
        <w:t>2.支出方面：</w:t>
      </w:r>
      <w:r>
        <w:rPr>
          <w:rFonts w:ascii="仿宋" w:hAnsi="仿宋" w:eastAsia="仿宋" w:cs="仿宋"/>
          <w:i w:val="0"/>
          <w:iCs w:val="0"/>
          <w:caps w:val="0"/>
          <w:color w:val="000000"/>
          <w:spacing w:val="0"/>
          <w:sz w:val="32"/>
          <w:szCs w:val="32"/>
          <w:shd w:val="clear" w:fill="FFFFFF"/>
        </w:rPr>
        <w:t>20</w:t>
      </w:r>
      <w:r>
        <w:rPr>
          <w:rFonts w:hint="eastAsia" w:ascii="仿宋" w:hAnsi="仿宋" w:eastAsia="仿宋" w:cs="仿宋"/>
          <w:i w:val="0"/>
          <w:iCs w:val="0"/>
          <w:caps w:val="0"/>
          <w:color w:val="000000"/>
          <w:spacing w:val="0"/>
          <w:sz w:val="32"/>
          <w:szCs w:val="32"/>
          <w:shd w:val="clear" w:fill="FFFFFF"/>
        </w:rPr>
        <w:t>2</w:t>
      </w:r>
      <w:r>
        <w:rPr>
          <w:rFonts w:hint="eastAsia" w:ascii="仿宋" w:hAnsi="仿宋" w:eastAsia="仿宋" w:cs="仿宋"/>
          <w:i w:val="0"/>
          <w:iCs w:val="0"/>
          <w:caps w:val="0"/>
          <w:color w:val="000000"/>
          <w:spacing w:val="0"/>
          <w:sz w:val="32"/>
          <w:szCs w:val="32"/>
          <w:shd w:val="clear" w:fill="FFFFFF"/>
          <w:lang w:val="en-US" w:eastAsia="zh-CN"/>
        </w:rPr>
        <w:t>4</w:t>
      </w:r>
      <w:r>
        <w:rPr>
          <w:rFonts w:hint="eastAsia" w:ascii="仿宋" w:hAnsi="仿宋" w:eastAsia="仿宋" w:cs="仿宋"/>
          <w:i w:val="0"/>
          <w:iCs w:val="0"/>
          <w:caps w:val="0"/>
          <w:color w:val="000000"/>
          <w:spacing w:val="0"/>
          <w:sz w:val="32"/>
          <w:szCs w:val="32"/>
          <w:shd w:val="clear" w:fill="FFFFFF"/>
        </w:rPr>
        <w:t>年度一般公共预算财政拨款支出</w:t>
      </w:r>
      <w:bookmarkStart w:id="0" w:name="PAY_AMT_1"/>
      <w:bookmarkEnd w:id="0"/>
      <w:r>
        <w:rPr>
          <w:rFonts w:hint="eastAsia" w:ascii="仿宋" w:hAnsi="仿宋" w:eastAsia="仿宋" w:cs="仿宋"/>
          <w:i w:val="0"/>
          <w:iCs w:val="0"/>
          <w:caps w:val="0"/>
          <w:color w:val="000000"/>
          <w:spacing w:val="0"/>
          <w:sz w:val="32"/>
          <w:szCs w:val="32"/>
          <w:shd w:val="clear" w:fill="FFFFFF"/>
          <w:lang w:val="en-US" w:eastAsia="zh-CN"/>
        </w:rPr>
        <w:t>354.05</w:t>
      </w:r>
      <w:r>
        <w:rPr>
          <w:rFonts w:hint="eastAsia" w:ascii="仿宋" w:hAnsi="仿宋" w:eastAsia="仿宋" w:cs="仿宋"/>
          <w:i w:val="0"/>
          <w:iCs w:val="0"/>
          <w:caps w:val="0"/>
          <w:color w:val="000000"/>
          <w:spacing w:val="0"/>
          <w:sz w:val="32"/>
          <w:szCs w:val="32"/>
          <w:shd w:val="clear" w:fill="FFFFFF"/>
        </w:rPr>
        <w:t>万元，</w:t>
      </w:r>
      <w:bookmarkStart w:id="1" w:name="START_PAY_AMT_1"/>
      <w:bookmarkEnd w:id="1"/>
      <w:r>
        <w:rPr>
          <w:rFonts w:hint="eastAsia" w:ascii="仿宋" w:hAnsi="仿宋" w:eastAsia="仿宋" w:cs="仿宋"/>
          <w:i w:val="0"/>
          <w:iCs w:val="0"/>
          <w:caps w:val="0"/>
          <w:color w:val="000000"/>
          <w:spacing w:val="0"/>
          <w:sz w:val="32"/>
          <w:szCs w:val="32"/>
          <w:shd w:val="clear" w:fill="FFFFFF"/>
        </w:rPr>
        <w:t>主要用于以下方面：</w:t>
      </w:r>
      <w:bookmarkStart w:id="2" w:name="START_PAY_WJZC_AMT_1"/>
      <w:bookmarkEnd w:id="2"/>
      <w:bookmarkStart w:id="3" w:name="START_PAY_GFZC_AMT_1"/>
      <w:bookmarkEnd w:id="3"/>
      <w:bookmarkStart w:id="4" w:name="START_PAY_JYZC_AMT_1"/>
      <w:bookmarkEnd w:id="4"/>
      <w:bookmarkStart w:id="5" w:name="START_PAY_GGAQZC_AMT_1"/>
      <w:bookmarkEnd w:id="5"/>
      <w:bookmarkStart w:id="6" w:name="START_PAY_YBGGFWZC_AMT_1"/>
      <w:bookmarkEnd w:id="6"/>
      <w:r>
        <w:rPr>
          <w:rFonts w:hint="eastAsia" w:ascii="仿宋" w:hAnsi="仿宋" w:eastAsia="仿宋" w:cs="仿宋"/>
          <w:i w:val="0"/>
          <w:iCs w:val="0"/>
          <w:caps w:val="0"/>
          <w:color w:val="000000"/>
          <w:spacing w:val="0"/>
          <w:sz w:val="32"/>
          <w:szCs w:val="32"/>
          <w:shd w:val="clear" w:fill="FFFFFF"/>
        </w:rPr>
        <w:t>教育支出（类）</w:t>
      </w:r>
      <w:bookmarkStart w:id="7" w:name="PAY_JYZC_AMT_1"/>
      <w:bookmarkEnd w:id="7"/>
      <w:r>
        <w:rPr>
          <w:rFonts w:hint="eastAsia" w:ascii="仿宋" w:hAnsi="仿宋" w:eastAsia="仿宋" w:cs="仿宋"/>
          <w:i w:val="0"/>
          <w:iCs w:val="0"/>
          <w:caps w:val="0"/>
          <w:color w:val="000000"/>
          <w:spacing w:val="0"/>
          <w:sz w:val="32"/>
          <w:szCs w:val="32"/>
          <w:shd w:val="clear" w:fill="FFFFFF"/>
          <w:lang w:val="en-US" w:eastAsia="zh-CN"/>
        </w:rPr>
        <w:t>303.56</w:t>
      </w:r>
      <w:r>
        <w:rPr>
          <w:rFonts w:hint="eastAsia" w:ascii="仿宋" w:hAnsi="仿宋" w:eastAsia="仿宋" w:cs="仿宋"/>
          <w:i w:val="0"/>
          <w:iCs w:val="0"/>
          <w:caps w:val="0"/>
          <w:color w:val="000000"/>
          <w:spacing w:val="0"/>
          <w:sz w:val="32"/>
          <w:szCs w:val="32"/>
          <w:shd w:val="clear" w:fill="FFFFFF"/>
        </w:rPr>
        <w:t>万元，占比</w:t>
      </w:r>
      <w:bookmarkStart w:id="8" w:name="PAY_JYZC_AMT_1_BL"/>
      <w:bookmarkEnd w:id="8"/>
      <w:r>
        <w:rPr>
          <w:rFonts w:hint="eastAsia" w:ascii="仿宋" w:hAnsi="仿宋" w:eastAsia="仿宋" w:cs="仿宋"/>
          <w:i w:val="0"/>
          <w:iCs w:val="0"/>
          <w:caps w:val="0"/>
          <w:color w:val="000000"/>
          <w:spacing w:val="0"/>
          <w:sz w:val="32"/>
          <w:szCs w:val="32"/>
          <w:shd w:val="clear" w:fill="FFFFFF"/>
          <w:lang w:val="en-US" w:eastAsia="zh-CN"/>
        </w:rPr>
        <w:t>85.74</w:t>
      </w:r>
      <w:r>
        <w:rPr>
          <w:rFonts w:hint="eastAsia" w:ascii="仿宋" w:hAnsi="仿宋" w:eastAsia="仿宋" w:cs="仿宋"/>
          <w:i w:val="0"/>
          <w:iCs w:val="0"/>
          <w:caps w:val="0"/>
          <w:color w:val="000000"/>
          <w:spacing w:val="0"/>
          <w:sz w:val="32"/>
          <w:szCs w:val="32"/>
          <w:shd w:val="clear" w:fill="FFFFFF"/>
        </w:rPr>
        <w:t>%；</w:t>
      </w:r>
      <w:bookmarkStart w:id="9" w:name="START_PAY_WHLYTYYCMZC_AMT_1"/>
      <w:bookmarkEnd w:id="9"/>
      <w:bookmarkStart w:id="10" w:name="END_PAY_JYZC_AMT_1"/>
      <w:bookmarkEnd w:id="10"/>
      <w:bookmarkStart w:id="11" w:name="START_PAY_SHBXYJYZC_AMT_1"/>
      <w:bookmarkEnd w:id="11"/>
      <w:bookmarkStart w:id="12" w:name="START_PAY_KXJSZC_AMT_1"/>
      <w:bookmarkEnd w:id="12"/>
      <w:r>
        <w:rPr>
          <w:rFonts w:hint="eastAsia" w:ascii="仿宋" w:hAnsi="仿宋" w:eastAsia="仿宋" w:cs="仿宋"/>
          <w:i w:val="0"/>
          <w:iCs w:val="0"/>
          <w:caps w:val="0"/>
          <w:color w:val="000000"/>
          <w:spacing w:val="0"/>
          <w:sz w:val="32"/>
          <w:szCs w:val="32"/>
          <w:shd w:val="clear" w:fill="FFFFFF"/>
        </w:rPr>
        <w:t>社会保障和就业支出（类）</w:t>
      </w:r>
      <w:bookmarkStart w:id="13" w:name="PAY_SHBXYJYZC_AMT_1"/>
      <w:bookmarkEnd w:id="13"/>
      <w:r>
        <w:rPr>
          <w:rFonts w:hint="eastAsia" w:ascii="仿宋" w:hAnsi="仿宋" w:eastAsia="仿宋" w:cs="仿宋"/>
          <w:i w:val="0"/>
          <w:iCs w:val="0"/>
          <w:caps w:val="0"/>
          <w:color w:val="000000"/>
          <w:spacing w:val="0"/>
          <w:sz w:val="32"/>
          <w:szCs w:val="32"/>
          <w:shd w:val="clear" w:fill="FFFFFF"/>
          <w:lang w:val="en-US" w:eastAsia="zh-CN"/>
        </w:rPr>
        <w:t>23.97</w:t>
      </w:r>
      <w:r>
        <w:rPr>
          <w:rFonts w:hint="eastAsia" w:ascii="仿宋" w:hAnsi="仿宋" w:eastAsia="仿宋" w:cs="仿宋"/>
          <w:i w:val="0"/>
          <w:iCs w:val="0"/>
          <w:caps w:val="0"/>
          <w:color w:val="000000"/>
          <w:spacing w:val="0"/>
          <w:sz w:val="32"/>
          <w:szCs w:val="32"/>
          <w:shd w:val="clear" w:fill="FFFFFF"/>
        </w:rPr>
        <w:t>万元，占比</w:t>
      </w:r>
      <w:bookmarkStart w:id="14" w:name="PAY_SHBXYJYZC_AMT_1_BL"/>
      <w:bookmarkEnd w:id="14"/>
      <w:r>
        <w:rPr>
          <w:rFonts w:hint="eastAsia" w:ascii="仿宋" w:hAnsi="仿宋" w:eastAsia="仿宋" w:cs="仿宋"/>
          <w:i w:val="0"/>
          <w:iCs w:val="0"/>
          <w:caps w:val="0"/>
          <w:color w:val="000000"/>
          <w:spacing w:val="0"/>
          <w:sz w:val="32"/>
          <w:szCs w:val="32"/>
          <w:shd w:val="clear" w:fill="FFFFFF"/>
          <w:lang w:val="en-US" w:eastAsia="zh-CN"/>
        </w:rPr>
        <w:t>6.77</w:t>
      </w:r>
      <w:r>
        <w:rPr>
          <w:rFonts w:hint="eastAsia" w:ascii="仿宋" w:hAnsi="仿宋" w:eastAsia="仿宋" w:cs="仿宋"/>
          <w:i w:val="0"/>
          <w:iCs w:val="0"/>
          <w:caps w:val="0"/>
          <w:color w:val="000000"/>
          <w:spacing w:val="0"/>
          <w:sz w:val="32"/>
          <w:szCs w:val="32"/>
          <w:shd w:val="clear" w:fill="FFFFFF"/>
        </w:rPr>
        <w:t>%；</w:t>
      </w:r>
      <w:bookmarkStart w:id="15" w:name="START_PAY_SHBXJJZC_AMT_1"/>
      <w:bookmarkEnd w:id="15"/>
      <w:bookmarkStart w:id="16" w:name="END_PAY_SHBXYJYZC_AMT_1"/>
      <w:bookmarkEnd w:id="16"/>
      <w:bookmarkStart w:id="17" w:name="START_PAY_WSJKZC_AMT_1"/>
      <w:bookmarkEnd w:id="17"/>
      <w:r>
        <w:rPr>
          <w:rFonts w:hint="eastAsia" w:ascii="仿宋" w:hAnsi="仿宋" w:eastAsia="仿宋" w:cs="仿宋"/>
          <w:i w:val="0"/>
          <w:iCs w:val="0"/>
          <w:caps w:val="0"/>
          <w:color w:val="000000"/>
          <w:spacing w:val="0"/>
          <w:sz w:val="32"/>
          <w:szCs w:val="32"/>
          <w:shd w:val="clear" w:fill="FFFFFF"/>
        </w:rPr>
        <w:t>卫生健康支出（类）</w:t>
      </w:r>
      <w:bookmarkStart w:id="18" w:name="PAY_WSJKZC_AMT_1"/>
      <w:bookmarkEnd w:id="18"/>
      <w:r>
        <w:rPr>
          <w:rFonts w:hint="eastAsia" w:ascii="仿宋" w:hAnsi="仿宋" w:eastAsia="仿宋" w:cs="仿宋"/>
          <w:i w:val="0"/>
          <w:iCs w:val="0"/>
          <w:caps w:val="0"/>
          <w:color w:val="000000"/>
          <w:spacing w:val="0"/>
          <w:sz w:val="32"/>
          <w:szCs w:val="32"/>
          <w:shd w:val="clear" w:fill="FFFFFF"/>
          <w:lang w:val="en-US" w:eastAsia="zh-CN"/>
        </w:rPr>
        <w:t>9.56</w:t>
      </w:r>
      <w:r>
        <w:rPr>
          <w:rFonts w:hint="eastAsia" w:ascii="仿宋" w:hAnsi="仿宋" w:eastAsia="仿宋" w:cs="仿宋"/>
          <w:i w:val="0"/>
          <w:iCs w:val="0"/>
          <w:caps w:val="0"/>
          <w:color w:val="000000"/>
          <w:spacing w:val="0"/>
          <w:sz w:val="32"/>
          <w:szCs w:val="32"/>
          <w:shd w:val="clear" w:fill="FFFFFF"/>
        </w:rPr>
        <w:t>万元，占比</w:t>
      </w:r>
      <w:bookmarkStart w:id="19" w:name="PAY_WSJKZC_AMT_1_BL"/>
      <w:bookmarkEnd w:id="19"/>
      <w:r>
        <w:rPr>
          <w:rFonts w:hint="eastAsia" w:ascii="仿宋" w:hAnsi="仿宋" w:eastAsia="仿宋" w:cs="仿宋"/>
          <w:i w:val="0"/>
          <w:iCs w:val="0"/>
          <w:caps w:val="0"/>
          <w:color w:val="000000"/>
          <w:spacing w:val="0"/>
          <w:sz w:val="32"/>
          <w:szCs w:val="32"/>
          <w:shd w:val="clear" w:fill="FFFFFF"/>
          <w:lang w:val="en-US" w:eastAsia="zh-CN"/>
        </w:rPr>
        <w:t>2.7</w:t>
      </w:r>
      <w:r>
        <w:rPr>
          <w:rFonts w:hint="eastAsia" w:ascii="仿宋" w:hAnsi="仿宋" w:eastAsia="仿宋" w:cs="仿宋"/>
          <w:i w:val="0"/>
          <w:iCs w:val="0"/>
          <w:caps w:val="0"/>
          <w:color w:val="000000"/>
          <w:spacing w:val="0"/>
          <w:sz w:val="32"/>
          <w:szCs w:val="32"/>
          <w:shd w:val="clear" w:fill="FFFFFF"/>
        </w:rPr>
        <w:t>%；</w:t>
      </w:r>
      <w:bookmarkStart w:id="20" w:name="END_PAY_WSJKZC_AMT_1"/>
      <w:bookmarkEnd w:id="20"/>
      <w:bookmarkStart w:id="21" w:name="START_PAY_JNHBZC_AMT_1"/>
      <w:bookmarkEnd w:id="21"/>
      <w:bookmarkStart w:id="22" w:name="START_PAY_CXSQZC_AMT_1"/>
      <w:bookmarkEnd w:id="22"/>
      <w:bookmarkStart w:id="23" w:name="START_PAY_SYFWDZC_AMT_1"/>
      <w:bookmarkEnd w:id="23"/>
      <w:bookmarkStart w:id="24" w:name="START_PAY_ZYKTXXZC_AMT_1"/>
      <w:bookmarkEnd w:id="24"/>
      <w:bookmarkStart w:id="25" w:name="START_PAY_ZRZYHYQXZC_AMT_1"/>
      <w:bookmarkEnd w:id="25"/>
      <w:bookmarkStart w:id="26" w:name="START_PAY_YZQTDFZC_AMT_1"/>
      <w:bookmarkEnd w:id="26"/>
      <w:bookmarkStart w:id="27" w:name="START_PAY_JRZC_AMT_1"/>
      <w:bookmarkEnd w:id="27"/>
      <w:bookmarkStart w:id="28" w:name="START_PAY_JTYSZC_AMT_1"/>
      <w:bookmarkEnd w:id="28"/>
      <w:bookmarkStart w:id="29" w:name="START_PAY_NLSZC_AMT_1"/>
      <w:bookmarkEnd w:id="29"/>
      <w:bookmarkStart w:id="30" w:name="START_PAY_ZFBZZC_AMT_1"/>
      <w:bookmarkEnd w:id="30"/>
      <w:r>
        <w:rPr>
          <w:rFonts w:hint="eastAsia" w:ascii="仿宋" w:hAnsi="仿宋" w:eastAsia="仿宋" w:cs="仿宋"/>
          <w:i w:val="0"/>
          <w:iCs w:val="0"/>
          <w:caps w:val="0"/>
          <w:color w:val="000000"/>
          <w:spacing w:val="0"/>
          <w:sz w:val="32"/>
          <w:szCs w:val="32"/>
          <w:shd w:val="clear" w:fill="FFFFFF"/>
        </w:rPr>
        <w:t>住房保障支出（类）</w:t>
      </w:r>
      <w:bookmarkStart w:id="31" w:name="PAY_ZFBZZC_AMT_1"/>
      <w:bookmarkEnd w:id="31"/>
      <w:r>
        <w:rPr>
          <w:rFonts w:hint="eastAsia" w:ascii="仿宋" w:hAnsi="仿宋" w:eastAsia="仿宋" w:cs="仿宋"/>
          <w:i w:val="0"/>
          <w:iCs w:val="0"/>
          <w:caps w:val="0"/>
          <w:color w:val="000000"/>
          <w:spacing w:val="0"/>
          <w:sz w:val="32"/>
          <w:szCs w:val="32"/>
          <w:shd w:val="clear" w:fill="FFFFFF"/>
          <w:lang w:val="en-US" w:eastAsia="zh-CN"/>
        </w:rPr>
        <w:t>16.96</w:t>
      </w:r>
      <w:r>
        <w:rPr>
          <w:rFonts w:hint="eastAsia" w:ascii="仿宋" w:hAnsi="仿宋" w:eastAsia="仿宋" w:cs="仿宋"/>
          <w:i w:val="0"/>
          <w:iCs w:val="0"/>
          <w:caps w:val="0"/>
          <w:color w:val="000000"/>
          <w:spacing w:val="0"/>
          <w:sz w:val="32"/>
          <w:szCs w:val="32"/>
          <w:shd w:val="clear" w:fill="FFFFFF"/>
        </w:rPr>
        <w:t>万元，占比</w:t>
      </w:r>
      <w:bookmarkStart w:id="32" w:name="PAY_ZFBZZC_AMT_1_BL"/>
      <w:bookmarkEnd w:id="32"/>
      <w:r>
        <w:rPr>
          <w:rFonts w:hint="eastAsia" w:ascii="仿宋" w:hAnsi="仿宋" w:eastAsia="仿宋" w:cs="仿宋"/>
          <w:i w:val="0"/>
          <w:iCs w:val="0"/>
          <w:caps w:val="0"/>
          <w:color w:val="000000"/>
          <w:spacing w:val="0"/>
          <w:sz w:val="32"/>
          <w:szCs w:val="32"/>
          <w:shd w:val="clear" w:fill="FFFFFF"/>
          <w:lang w:val="en-US" w:eastAsia="zh-CN"/>
        </w:rPr>
        <w:t>4.79</w:t>
      </w:r>
      <w:r>
        <w:rPr>
          <w:rFonts w:hint="eastAsia" w:ascii="仿宋" w:hAnsi="仿宋" w:eastAsia="仿宋" w:cs="仿宋"/>
          <w:i w:val="0"/>
          <w:iCs w:val="0"/>
          <w:caps w:val="0"/>
          <w:color w:val="000000"/>
          <w:spacing w:val="0"/>
          <w:sz w:val="32"/>
          <w:szCs w:val="32"/>
          <w:shd w:val="clear" w:fill="FFFFFF"/>
        </w:rPr>
        <w:t>%；</w:t>
      </w:r>
    </w:p>
    <w:p w14:paraId="06863AFC">
      <w:pPr>
        <w:spacing w:line="560" w:lineRule="exact"/>
        <w:ind w:firstLine="643" w:firstLineChars="200"/>
        <w:jc w:val="left"/>
        <w:rPr>
          <w:rFonts w:eastAsia="仿宋_GB2312"/>
          <w:b/>
          <w:bCs/>
          <w:sz w:val="32"/>
          <w:szCs w:val="32"/>
        </w:rPr>
      </w:pPr>
      <w:r>
        <w:rPr>
          <w:rFonts w:eastAsia="仿宋_GB2312"/>
          <w:b/>
          <w:bCs/>
          <w:sz w:val="32"/>
          <w:szCs w:val="32"/>
        </w:rPr>
        <w:t>部门（单位）整体支出绩效状况</w:t>
      </w:r>
    </w:p>
    <w:p w14:paraId="2AD99548">
      <w:pPr>
        <w:pStyle w:val="2"/>
        <w:keepNext w:val="0"/>
        <w:keepLines w:val="0"/>
        <w:widowControl/>
        <w:suppressLineNumbers w:val="0"/>
        <w:spacing w:before="0" w:beforeAutospacing="0" w:after="0" w:afterAutospacing="0" w:line="23" w:lineRule="atLeast"/>
        <w:ind w:left="0" w:right="0" w:firstLine="640"/>
        <w:jc w:val="left"/>
        <w:rPr>
          <w:rFonts w:hint="eastAsia" w:ascii="仿宋" w:hAnsi="仿宋" w:eastAsia="仿宋" w:cs="仿宋"/>
          <w:sz w:val="32"/>
          <w:szCs w:val="32"/>
        </w:rPr>
      </w:pPr>
      <w:r>
        <w:rPr>
          <w:rFonts w:ascii="仿宋" w:hAnsi="仿宋" w:eastAsia="仿宋" w:cs="仿宋"/>
          <w:sz w:val="32"/>
          <w:szCs w:val="32"/>
        </w:rPr>
        <w:t>20</w:t>
      </w:r>
      <w:r>
        <w:rPr>
          <w:rFonts w:hint="eastAsia" w:ascii="仿宋" w:hAnsi="仿宋" w:eastAsia="仿宋" w:cs="仿宋"/>
          <w:sz w:val="32"/>
          <w:szCs w:val="32"/>
        </w:rPr>
        <w:t>2</w:t>
      </w:r>
      <w:r>
        <w:rPr>
          <w:rFonts w:hint="eastAsia" w:ascii="仿宋" w:hAnsi="仿宋" w:eastAsia="仿宋" w:cs="仿宋"/>
          <w:sz w:val="32"/>
          <w:szCs w:val="32"/>
          <w:lang w:val="en-US" w:eastAsia="zh-CN"/>
        </w:rPr>
        <w:t>4</w:t>
      </w:r>
      <w:r>
        <w:rPr>
          <w:rFonts w:hint="eastAsia" w:ascii="仿宋" w:hAnsi="仿宋" w:eastAsia="仿宋" w:cs="仿宋"/>
          <w:sz w:val="32"/>
          <w:szCs w:val="32"/>
        </w:rPr>
        <w:t>年，我单位积极履职，强化管理，较好地完成了年度工作目标。通过加强预算收支管理，不断建立健全内部管理制度，梳理内部管理流程，部门整体支出管理水平得到提升</w:t>
      </w:r>
      <w:r>
        <w:rPr>
          <w:rFonts w:hint="eastAsia" w:ascii="仿宋" w:hAnsi="仿宋" w:eastAsia="仿宋" w:cs="仿宋"/>
          <w:sz w:val="32"/>
          <w:szCs w:val="32"/>
          <w:lang w:eastAsia="zh-CN"/>
        </w:rPr>
        <w:t>，</w:t>
      </w:r>
      <w:r>
        <w:rPr>
          <w:rFonts w:hint="eastAsia" w:ascii="仿宋" w:hAnsi="仿宋" w:eastAsia="仿宋" w:cs="仿宋"/>
          <w:sz w:val="32"/>
          <w:szCs w:val="32"/>
        </w:rPr>
        <w:t>部门整体支出绩效情况如下：</w:t>
      </w:r>
    </w:p>
    <w:p w14:paraId="1463822E">
      <w:pPr>
        <w:ind w:firstLine="643" w:firstLineChars="200"/>
        <w:jc w:val="both"/>
        <w:rPr>
          <w:rFonts w:hint="default"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校务工作坚持以“人为根本，保刚性支出”搭建平台</w:t>
      </w:r>
    </w:p>
    <w:p w14:paraId="52F616BB">
      <w:pPr>
        <w:widowControl/>
        <w:spacing w:line="560" w:lineRule="exact"/>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sz w:val="32"/>
          <w:szCs w:val="32"/>
          <w:lang w:val="en-US" w:eastAsia="zh-CN"/>
        </w:rPr>
        <w:t>一是深入贯彻落实</w:t>
      </w:r>
      <w:r>
        <w:rPr>
          <w:rFonts w:hint="eastAsia" w:ascii="仿宋" w:hAnsi="仿宋" w:eastAsia="仿宋" w:cs="仿宋"/>
          <w:b w:val="0"/>
          <w:bCs w:val="0"/>
          <w:sz w:val="32"/>
          <w:szCs w:val="32"/>
        </w:rPr>
        <w:t>习近平总书记就深化教育评价改革作出的重要指示</w:t>
      </w:r>
      <w:r>
        <w:rPr>
          <w:rFonts w:hint="eastAsia" w:ascii="仿宋" w:hAnsi="仿宋" w:eastAsia="仿宋" w:cs="仿宋"/>
          <w:b w:val="0"/>
          <w:bCs w:val="0"/>
          <w:sz w:val="32"/>
          <w:szCs w:val="32"/>
          <w:lang w:val="en-US" w:eastAsia="zh-CN"/>
        </w:rPr>
        <w:t>精神，全面贯彻执行党的教育方针，遵循学生身心发展规律，实施小学义务教育，促进基础教育发展。二是</w:t>
      </w:r>
      <w:r>
        <w:rPr>
          <w:rFonts w:hint="eastAsia" w:ascii="仿宋" w:hAnsi="仿宋" w:eastAsia="仿宋" w:cs="仿宋"/>
          <w:b w:val="0"/>
          <w:bCs w:val="0"/>
          <w:sz w:val="32"/>
          <w:szCs w:val="32"/>
        </w:rPr>
        <w:t>紧紧围绕教育教学工作中心</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深入贯彻落实上级文件精神，学校秉承着“培养具有健康体魄、健全人格、适应社会发展的现代中国人”的办学理念，以稳步推进低龄寄宿制学校发展，深度挖掘红色文化和国学文化教育为特色。坚持以德为先，从小处着手，规范师生行为，从细处落实，加大教学常规管理的力度。学校搭建各种平台，让老师们“走出去，学回来”，集团队智慧打造教学骨干力量，塑造出具有“晏家红色文化印迹”的学子，切实提高学校教育教学水平</w:t>
      </w:r>
      <w:bookmarkStart w:id="33" w:name="_GoBack"/>
      <w:bookmarkEnd w:id="33"/>
      <w:r>
        <w:rPr>
          <w:rFonts w:hint="eastAsia" w:ascii="仿宋" w:hAnsi="仿宋" w:eastAsia="仿宋" w:cs="仿宋"/>
          <w:b w:val="0"/>
          <w:bCs w:val="0"/>
          <w:sz w:val="32"/>
          <w:szCs w:val="32"/>
          <w:lang w:val="en-US" w:eastAsia="zh-CN"/>
        </w:rPr>
        <w:t>。三是督促各</w:t>
      </w:r>
      <w:r>
        <w:rPr>
          <w:rFonts w:hint="eastAsia" w:ascii="仿宋" w:hAnsi="仿宋" w:eastAsia="仿宋" w:cs="仿宋"/>
          <w:sz w:val="32"/>
          <w:szCs w:val="32"/>
          <w:lang w:val="en-US" w:eastAsia="zh-CN"/>
        </w:rPr>
        <w:t>项校级检查活动，做好行政抽查，每周例会及时反馈及时整改。</w:t>
      </w:r>
      <w:r>
        <w:rPr>
          <w:rFonts w:hint="eastAsia" w:ascii="仿宋" w:hAnsi="仿宋" w:eastAsia="仿宋" w:cs="仿宋"/>
          <w:b w:val="0"/>
          <w:bCs w:val="0"/>
          <w:sz w:val="32"/>
          <w:szCs w:val="32"/>
          <w:lang w:val="en-US" w:eastAsia="zh-CN"/>
        </w:rPr>
        <w:t>四是</w:t>
      </w:r>
      <w:r>
        <w:rPr>
          <w:rFonts w:hint="eastAsia" w:ascii="仿宋" w:hAnsi="仿宋" w:eastAsia="仿宋" w:cs="仿宋"/>
          <w:sz w:val="32"/>
          <w:szCs w:val="32"/>
        </w:rPr>
        <w:t>推进学校制度建设、教职工思想作风建设、校园文化建设、宣传信息工作建设、档案管理的规范化建设</w:t>
      </w:r>
      <w:r>
        <w:rPr>
          <w:rFonts w:hint="eastAsia" w:ascii="仿宋" w:hAnsi="仿宋" w:eastAsia="仿宋" w:cs="仿宋"/>
          <w:sz w:val="32"/>
          <w:szCs w:val="32"/>
          <w:lang w:eastAsia="zh-CN"/>
        </w:rPr>
        <w:t>。</w:t>
      </w:r>
      <w:r>
        <w:rPr>
          <w:rFonts w:hint="eastAsia" w:ascii="仿宋" w:hAnsi="仿宋" w:eastAsia="仿宋" w:cs="仿宋"/>
          <w:b w:val="0"/>
          <w:bCs w:val="0"/>
          <w:sz w:val="32"/>
          <w:szCs w:val="32"/>
          <w:lang w:val="en-US" w:eastAsia="zh-CN"/>
        </w:rPr>
        <w:t>五是</w:t>
      </w:r>
      <w:r>
        <w:rPr>
          <w:rFonts w:hint="eastAsia" w:ascii="仿宋" w:hAnsi="仿宋" w:eastAsia="仿宋" w:cs="仿宋"/>
          <w:sz w:val="32"/>
          <w:szCs w:val="32"/>
        </w:rPr>
        <w:t>从学校实际、教师实际出发</w:t>
      </w:r>
      <w:r>
        <w:rPr>
          <w:rFonts w:hint="eastAsia" w:ascii="仿宋" w:hAnsi="仿宋" w:eastAsia="仿宋" w:cs="仿宋"/>
          <w:b w:val="0"/>
          <w:bCs w:val="0"/>
          <w:sz w:val="32"/>
          <w:szCs w:val="32"/>
          <w:lang w:val="en-US" w:eastAsia="zh-CN"/>
        </w:rPr>
        <w:t>组织制定和实施学校的发展计划，狠抓常规落实，教育教研，同时</w:t>
      </w:r>
      <w:r>
        <w:rPr>
          <w:rFonts w:hint="eastAsia" w:ascii="仿宋" w:hAnsi="仿宋" w:eastAsia="仿宋" w:cs="仿宋"/>
          <w:sz w:val="32"/>
          <w:szCs w:val="32"/>
        </w:rPr>
        <w:t>开展</w:t>
      </w:r>
      <w:r>
        <w:rPr>
          <w:rFonts w:hint="eastAsia" w:ascii="仿宋" w:hAnsi="仿宋" w:eastAsia="仿宋" w:cs="仿宋"/>
          <w:sz w:val="32"/>
          <w:szCs w:val="32"/>
          <w:lang w:eastAsia="zh-CN"/>
        </w:rPr>
        <w:t>并</w:t>
      </w:r>
      <w:r>
        <w:rPr>
          <w:rFonts w:hint="eastAsia" w:ascii="仿宋" w:hAnsi="仿宋" w:eastAsia="仿宋" w:cs="仿宋"/>
          <w:b w:val="0"/>
          <w:bCs w:val="0"/>
          <w:sz w:val="32"/>
          <w:szCs w:val="32"/>
          <w:lang w:val="en-US" w:eastAsia="zh-CN"/>
        </w:rPr>
        <w:t>做好教职工</w:t>
      </w:r>
      <w:r>
        <w:rPr>
          <w:rFonts w:hint="eastAsia" w:ascii="仿宋" w:hAnsi="仿宋" w:eastAsia="仿宋" w:cs="仿宋"/>
          <w:sz w:val="32"/>
          <w:szCs w:val="32"/>
        </w:rPr>
        <w:t>专业发展评价</w:t>
      </w:r>
      <w:r>
        <w:rPr>
          <w:rFonts w:hint="eastAsia" w:ascii="仿宋" w:hAnsi="仿宋" w:eastAsia="仿宋" w:cs="仿宋"/>
          <w:sz w:val="32"/>
          <w:szCs w:val="32"/>
          <w:lang w:val="en-US" w:eastAsia="zh-CN"/>
        </w:rPr>
        <w:t>制度和奖惩制度，</w:t>
      </w:r>
      <w:r>
        <w:rPr>
          <w:rFonts w:hint="eastAsia" w:ascii="仿宋" w:hAnsi="仿宋" w:eastAsia="仿宋" w:cs="仿宋"/>
          <w:b w:val="0"/>
          <w:bCs w:val="0"/>
          <w:sz w:val="32"/>
          <w:szCs w:val="32"/>
          <w:lang w:val="en-US" w:eastAsia="zh-CN"/>
        </w:rPr>
        <w:t>加强师资队伍建设，不断提高教师队伍的素质，</w:t>
      </w:r>
      <w:r>
        <w:rPr>
          <w:rFonts w:hint="eastAsia" w:ascii="仿宋" w:hAnsi="仿宋" w:eastAsia="仿宋" w:cs="仿宋"/>
          <w:sz w:val="32"/>
          <w:szCs w:val="32"/>
        </w:rPr>
        <w:t>让评价结果优良的“好老师”，在社会上有面子、经济上得实惠、政治上有前途</w:t>
      </w:r>
      <w:r>
        <w:rPr>
          <w:rFonts w:hint="eastAsia" w:ascii="仿宋" w:hAnsi="仿宋" w:eastAsia="仿宋" w:cs="仿宋"/>
          <w:sz w:val="32"/>
          <w:szCs w:val="32"/>
          <w:lang w:eastAsia="zh-CN"/>
        </w:rPr>
        <w:t>。</w:t>
      </w:r>
      <w:r>
        <w:rPr>
          <w:rFonts w:hint="eastAsia" w:ascii="仿宋" w:hAnsi="仿宋" w:eastAsia="仿宋" w:cs="仿宋"/>
          <w:b w:val="0"/>
          <w:bCs w:val="0"/>
          <w:sz w:val="32"/>
          <w:szCs w:val="32"/>
          <w:lang w:val="en-US" w:eastAsia="zh-CN"/>
        </w:rPr>
        <w:t>六是</w:t>
      </w:r>
      <w:r>
        <w:rPr>
          <w:rFonts w:hint="eastAsia" w:ascii="仿宋" w:hAnsi="仿宋" w:eastAsia="仿宋" w:cs="仿宋"/>
          <w:sz w:val="32"/>
          <w:szCs w:val="32"/>
          <w:lang w:val="en-US" w:eastAsia="zh-CN"/>
        </w:rPr>
        <w:t>搭建更多的展示平台，</w:t>
      </w:r>
      <w:r>
        <w:rPr>
          <w:rFonts w:hint="eastAsia" w:ascii="仿宋" w:hAnsi="仿宋" w:eastAsia="仿宋" w:cs="仿宋"/>
          <w:sz w:val="32"/>
          <w:szCs w:val="32"/>
        </w:rPr>
        <w:t>让</w:t>
      </w:r>
      <w:r>
        <w:rPr>
          <w:rFonts w:hint="eastAsia" w:ascii="仿宋" w:hAnsi="仿宋" w:eastAsia="仿宋" w:cs="仿宋"/>
          <w:sz w:val="32"/>
          <w:szCs w:val="32"/>
          <w:lang w:val="en-US" w:eastAsia="zh-CN"/>
        </w:rPr>
        <w:t>有能力、有水平、有作为、有担当</w:t>
      </w:r>
      <w:r>
        <w:rPr>
          <w:rFonts w:hint="eastAsia" w:ascii="仿宋" w:hAnsi="仿宋" w:eastAsia="仿宋" w:cs="仿宋"/>
          <w:sz w:val="32"/>
          <w:szCs w:val="32"/>
        </w:rPr>
        <w:t>教师们</w:t>
      </w:r>
      <w:r>
        <w:rPr>
          <w:rFonts w:hint="eastAsia" w:ascii="仿宋" w:hAnsi="仿宋" w:eastAsia="仿宋" w:cs="仿宋"/>
          <w:sz w:val="32"/>
          <w:szCs w:val="32"/>
          <w:lang w:eastAsia="zh-CN"/>
        </w:rPr>
        <w:t>有更多展现自身的机会，给予他们</w:t>
      </w:r>
      <w:r>
        <w:rPr>
          <w:rFonts w:hint="eastAsia" w:ascii="仿宋" w:hAnsi="仿宋" w:eastAsia="仿宋" w:cs="仿宋"/>
          <w:sz w:val="32"/>
          <w:szCs w:val="32"/>
        </w:rPr>
        <w:t>前进的动力和</w:t>
      </w:r>
      <w:r>
        <w:rPr>
          <w:rFonts w:hint="eastAsia" w:ascii="仿宋" w:hAnsi="仿宋" w:eastAsia="仿宋" w:cs="仿宋"/>
          <w:sz w:val="32"/>
          <w:szCs w:val="32"/>
          <w:lang w:eastAsia="zh-CN"/>
        </w:rPr>
        <w:t>拼搏</w:t>
      </w:r>
      <w:r>
        <w:rPr>
          <w:rFonts w:hint="eastAsia" w:ascii="仿宋" w:hAnsi="仿宋" w:eastAsia="仿宋" w:cs="仿宋"/>
          <w:sz w:val="32"/>
          <w:szCs w:val="32"/>
        </w:rPr>
        <w:t>方向</w:t>
      </w:r>
      <w:r>
        <w:rPr>
          <w:rFonts w:hint="eastAsia" w:ascii="仿宋" w:hAnsi="仿宋" w:eastAsia="仿宋" w:cs="仿宋"/>
          <w:sz w:val="32"/>
          <w:szCs w:val="32"/>
          <w:lang w:eastAsia="zh-CN"/>
        </w:rPr>
        <w:t>。</w:t>
      </w:r>
    </w:p>
    <w:p w14:paraId="71A40B2B">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lang w:eastAsia="zh-CN"/>
        </w:rPr>
        <w:t>二、</w:t>
      </w:r>
      <w:r>
        <w:rPr>
          <w:rFonts w:hint="eastAsia" w:ascii="仿宋" w:hAnsi="仿宋" w:eastAsia="仿宋" w:cs="仿宋"/>
          <w:b w:val="0"/>
          <w:bCs/>
          <w:sz w:val="32"/>
          <w:szCs w:val="32"/>
        </w:rPr>
        <w:t>多方举措打造勤奋务实的行政、教师队伍。</w:t>
      </w:r>
    </w:p>
    <w:p w14:paraId="47E8C6BC">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1、坚定不移的实行民主集中制，加强学校行政班子的凝聚力、战斗力</w:t>
      </w:r>
      <w:r>
        <w:rPr>
          <w:rFonts w:hint="eastAsia" w:ascii="仿宋" w:hAnsi="仿宋" w:eastAsia="仿宋" w:cs="仿宋"/>
          <w:b w:val="0"/>
          <w:bCs/>
          <w:sz w:val="32"/>
          <w:szCs w:val="32"/>
          <w:lang w:eastAsia="zh-CN"/>
        </w:rPr>
        <w:t>和效率的</w:t>
      </w:r>
      <w:r>
        <w:rPr>
          <w:rFonts w:hint="eastAsia" w:ascii="仿宋" w:hAnsi="仿宋" w:eastAsia="仿宋" w:cs="仿宋"/>
          <w:b w:val="0"/>
          <w:bCs/>
          <w:sz w:val="32"/>
          <w:szCs w:val="32"/>
        </w:rPr>
        <w:t>建设。行政会讨论决定所有学校重大问题，并以少数服从多数的原则在教师例会上传达。通过与行政班子成员谈心、关心行政班子成员及全体教师的家庭和生活等方式调动全体行政和广大教师的工作积极性。学校有关教师重大利益的问题实行</w:t>
      </w:r>
      <w:r>
        <w:rPr>
          <w:rFonts w:hint="eastAsia" w:ascii="仿宋" w:hAnsi="仿宋" w:eastAsia="仿宋" w:cs="仿宋"/>
          <w:b w:val="0"/>
          <w:bCs/>
          <w:sz w:val="32"/>
          <w:szCs w:val="32"/>
          <w:lang w:eastAsia="zh-CN"/>
        </w:rPr>
        <w:t>公开讨论、</w:t>
      </w:r>
      <w:r>
        <w:rPr>
          <w:rFonts w:hint="eastAsia" w:ascii="仿宋" w:hAnsi="仿宋" w:eastAsia="仿宋" w:cs="仿宋"/>
          <w:b w:val="0"/>
          <w:bCs/>
          <w:sz w:val="32"/>
          <w:szCs w:val="32"/>
        </w:rPr>
        <w:t>民主决策，使学校决策得到大多数老师的认同，学校凝聚力进一步增强。</w:t>
      </w:r>
    </w:p>
    <w:p w14:paraId="7A033AE2">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2、利用各种场合加强教师的职业道德教育和激发拼搏进取意识，努力塑造我校教师新形象。在工作中，明确要求教师要树立学生安全</w:t>
      </w:r>
      <w:r>
        <w:rPr>
          <w:rFonts w:hint="eastAsia" w:ascii="仿宋" w:hAnsi="仿宋" w:eastAsia="仿宋" w:cs="仿宋"/>
          <w:b w:val="0"/>
          <w:bCs/>
          <w:sz w:val="32"/>
          <w:szCs w:val="32"/>
          <w:lang w:eastAsia="zh-CN"/>
        </w:rPr>
        <w:t>为底线</w:t>
      </w:r>
      <w:r>
        <w:rPr>
          <w:rFonts w:hint="eastAsia" w:ascii="仿宋" w:hAnsi="仿宋" w:eastAsia="仿宋" w:cs="仿宋"/>
          <w:b w:val="0"/>
          <w:bCs/>
          <w:sz w:val="32"/>
          <w:szCs w:val="32"/>
        </w:rPr>
        <w:t>，教学质量</w:t>
      </w:r>
      <w:r>
        <w:rPr>
          <w:rFonts w:hint="eastAsia" w:ascii="仿宋" w:hAnsi="仿宋" w:eastAsia="仿宋" w:cs="仿宋"/>
          <w:b w:val="0"/>
          <w:bCs/>
          <w:sz w:val="32"/>
          <w:szCs w:val="32"/>
          <w:lang w:eastAsia="zh-CN"/>
        </w:rPr>
        <w:t>为生命线，师德师风为红线</w:t>
      </w:r>
      <w:r>
        <w:rPr>
          <w:rFonts w:hint="eastAsia" w:ascii="仿宋" w:hAnsi="仿宋" w:eastAsia="仿宋" w:cs="仿宋"/>
          <w:b w:val="0"/>
          <w:bCs/>
          <w:sz w:val="32"/>
          <w:szCs w:val="32"/>
        </w:rPr>
        <w:t>的思想，依法治校、依法治教、从严治教，使教师的思想政治水平、职业道德操守和文明从教意识有所提高。 </w:t>
      </w:r>
    </w:p>
    <w:p w14:paraId="693A523D">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3、积极开展师生读书学习活动，</w:t>
      </w:r>
      <w:r>
        <w:rPr>
          <w:rFonts w:hint="eastAsia" w:ascii="仿宋" w:hAnsi="仿宋" w:eastAsia="仿宋" w:cs="仿宋"/>
          <w:b w:val="0"/>
          <w:bCs/>
          <w:sz w:val="32"/>
          <w:szCs w:val="32"/>
          <w:lang w:eastAsia="zh-CN"/>
        </w:rPr>
        <w:t>教育教研活动，</w:t>
      </w:r>
      <w:r>
        <w:rPr>
          <w:rFonts w:hint="eastAsia" w:ascii="仿宋" w:hAnsi="仿宋" w:eastAsia="仿宋" w:cs="仿宋"/>
          <w:b w:val="0"/>
          <w:bCs/>
          <w:sz w:val="32"/>
          <w:szCs w:val="32"/>
        </w:rPr>
        <w:t>促进教师业务水平的提高，树立终身学习的理念；认真抓好每期的学生读书、习字活动</w:t>
      </w:r>
      <w:r>
        <w:rPr>
          <w:rFonts w:hint="eastAsia" w:ascii="仿宋" w:hAnsi="仿宋" w:eastAsia="仿宋" w:cs="仿宋"/>
          <w:b w:val="0"/>
          <w:bCs/>
          <w:sz w:val="32"/>
          <w:szCs w:val="32"/>
          <w:lang w:eastAsia="zh-CN"/>
        </w:rPr>
        <w:t>以及教师的教育教研活动</w:t>
      </w:r>
      <w:r>
        <w:rPr>
          <w:rFonts w:hint="eastAsia" w:ascii="仿宋" w:hAnsi="仿宋" w:eastAsia="仿宋" w:cs="仿宋"/>
          <w:b w:val="0"/>
          <w:bCs/>
          <w:sz w:val="32"/>
          <w:szCs w:val="32"/>
        </w:rPr>
        <w:t>。</w:t>
      </w:r>
    </w:p>
    <w:p w14:paraId="116E862E">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4、积极发挥工会作用，关心教师疾苦，做好民生工程。每年学校组织全体教师看望退休老教师，教师家中有红白喜事，校工会和行政及时前往探望，教师生病住院及时慰问并全力帮助，送去了学校的温暖。按时交纳工会互助奖和教职工保险。</w:t>
      </w:r>
    </w:p>
    <w:p w14:paraId="6E7BF81E">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5、组织全体教师学习习总书记的重要论述。</w:t>
      </w:r>
    </w:p>
    <w:p w14:paraId="2FA23FFE">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三、狠抓教育教学工作，为学校质量提升奠基。 </w:t>
      </w:r>
    </w:p>
    <w:p w14:paraId="15E61424">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教学质量是学校的生命线，教育质量的优劣直接影响到学校与教师在社会上的声誉和形象，我们始终把提高教育质量作为中心工作来抓。</w:t>
      </w:r>
    </w:p>
    <w:p w14:paraId="5DBDAAFA">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1、进一步完善教学常规管理制度，进一步抓实教学流程管理，加强对教育教学工作的督查指导。对教师“备、上、批、辅、考”等基本常规工作采取定期检查与抽查相结合的方式，了解并解决教育教学中突出问题，检查的结果与学期考核挂钩。实行教师课堂常规学生管制度，由学生对科任教师上课的出勤、教学表现、教学效果进行评价，督促教师认真钻研教学、履行教学常规，从而有效的促进了学校教育教学质量的提升。 </w:t>
      </w:r>
    </w:p>
    <w:p w14:paraId="2D415BA5">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2、认真落实上级要求，全面推进新课改。虽举步维艰，但要求全校科任教师主动参与新课改，贯彻落实“自主、合作、探究”的课改模式，积极派教师赴外地学习，取得了良好效果。</w:t>
      </w:r>
    </w:p>
    <w:p w14:paraId="53FB9E32">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3、进一步加强班主任工作和毕业班教学工作。先后多次召开专门的班主任工作会议，毕业班会议，明确了目标、增强了凝聚力，提高了教师工作的方向感和积极性。多次召开毕业班学生座谈会，对学生及时进行人生观、</w:t>
      </w:r>
      <w:r>
        <w:rPr>
          <w:rFonts w:hint="eastAsia" w:ascii="仿宋" w:hAnsi="仿宋" w:eastAsia="仿宋" w:cs="仿宋"/>
          <w:b w:val="0"/>
          <w:bCs/>
          <w:sz w:val="32"/>
          <w:szCs w:val="32"/>
          <w:lang w:eastAsia="zh-CN"/>
        </w:rPr>
        <w:t>价值观</w:t>
      </w:r>
      <w:r>
        <w:rPr>
          <w:rFonts w:hint="eastAsia" w:ascii="仿宋" w:hAnsi="仿宋" w:eastAsia="仿宋" w:cs="仿宋"/>
          <w:b w:val="0"/>
          <w:bCs/>
          <w:sz w:val="32"/>
          <w:szCs w:val="32"/>
        </w:rPr>
        <w:t>、</w:t>
      </w:r>
      <w:r>
        <w:rPr>
          <w:rFonts w:hint="eastAsia" w:ascii="仿宋" w:hAnsi="仿宋" w:eastAsia="仿宋" w:cs="仿宋"/>
          <w:b w:val="0"/>
          <w:bCs/>
          <w:sz w:val="32"/>
          <w:szCs w:val="32"/>
          <w:lang w:eastAsia="zh-CN"/>
        </w:rPr>
        <w:t>理想</w:t>
      </w:r>
      <w:r>
        <w:rPr>
          <w:rFonts w:hint="eastAsia" w:ascii="仿宋" w:hAnsi="仿宋" w:eastAsia="仿宋" w:cs="仿宋"/>
          <w:b w:val="0"/>
          <w:bCs/>
          <w:sz w:val="32"/>
          <w:szCs w:val="32"/>
        </w:rPr>
        <w:t>前途教育，使毕业班学生进一步明确了学习目标，激发了学习动力。为他们顺利毕业，踏上人生的下一征程打下了坚实基础。</w:t>
      </w:r>
    </w:p>
    <w:p w14:paraId="4FCEEE74">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4、积极加强</w:t>
      </w:r>
      <w:r>
        <w:rPr>
          <w:rFonts w:hint="eastAsia" w:ascii="仿宋" w:hAnsi="仿宋" w:eastAsia="仿宋" w:cs="仿宋"/>
          <w:b w:val="0"/>
          <w:bCs/>
          <w:sz w:val="32"/>
          <w:szCs w:val="32"/>
          <w:lang w:eastAsia="zh-CN"/>
        </w:rPr>
        <w:t>学</w:t>
      </w:r>
      <w:r>
        <w:rPr>
          <w:rFonts w:hint="eastAsia" w:ascii="仿宋" w:hAnsi="仿宋" w:eastAsia="仿宋" w:cs="仿宋"/>
          <w:b w:val="0"/>
          <w:bCs/>
          <w:sz w:val="32"/>
          <w:szCs w:val="32"/>
        </w:rPr>
        <w:t>科教学，第七节自习课由语、数</w:t>
      </w:r>
      <w:r>
        <w:rPr>
          <w:rFonts w:hint="eastAsia" w:ascii="仿宋" w:hAnsi="仿宋" w:eastAsia="仿宋" w:cs="仿宋"/>
          <w:b w:val="0"/>
          <w:bCs/>
          <w:sz w:val="32"/>
          <w:szCs w:val="32"/>
          <w:lang w:eastAsia="zh-CN"/>
        </w:rPr>
        <w:t>、英、科</w:t>
      </w:r>
      <w:r>
        <w:rPr>
          <w:rFonts w:hint="eastAsia" w:ascii="仿宋" w:hAnsi="仿宋" w:eastAsia="仿宋" w:cs="仿宋"/>
          <w:b w:val="0"/>
          <w:bCs/>
          <w:sz w:val="32"/>
          <w:szCs w:val="32"/>
        </w:rPr>
        <w:t>，</w:t>
      </w:r>
      <w:r>
        <w:rPr>
          <w:rFonts w:hint="eastAsia" w:ascii="仿宋" w:hAnsi="仿宋" w:eastAsia="仿宋" w:cs="仿宋"/>
          <w:b w:val="0"/>
          <w:bCs/>
          <w:sz w:val="32"/>
          <w:szCs w:val="32"/>
          <w:lang w:eastAsia="zh-CN"/>
        </w:rPr>
        <w:t>四</w:t>
      </w:r>
      <w:r>
        <w:rPr>
          <w:rFonts w:hint="eastAsia" w:ascii="仿宋" w:hAnsi="仿宋" w:eastAsia="仿宋" w:cs="仿宋"/>
          <w:b w:val="0"/>
          <w:bCs/>
          <w:sz w:val="32"/>
          <w:szCs w:val="32"/>
        </w:rPr>
        <w:t>科教师轮流下班辅导，毕业班注重加强培优辅差工作。</w:t>
      </w:r>
    </w:p>
    <w:p w14:paraId="0E1FA0EE">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5、注重毕业班调研工作。学校通过问卷调查和座谈方式，及时了解学生学习情况和教师的教学情况，行政汇总后及时反馈给教师，便于教师调整教学方法和手段。</w:t>
      </w:r>
    </w:p>
    <w:p w14:paraId="1B944CF2">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6、每期教导处组织教师上公开课、示范课。促进青年教师的成熟，激发老年教师激情。</w:t>
      </w:r>
    </w:p>
    <w:p w14:paraId="05DE1EA8">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7、鼓励和督促教师建立自己题库。</w:t>
      </w:r>
    </w:p>
    <w:p w14:paraId="2927ED3D">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8、学校实行课堂登记制度，通过学生的记载反映情况，学校及时和科任教师交流，促进教师加大对课堂的监管。</w:t>
      </w:r>
    </w:p>
    <w:p w14:paraId="5AD0BDDF">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9、今年教学质量获得重大进步。</w:t>
      </w:r>
    </w:p>
    <w:p w14:paraId="4FD6C166">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四、后勤、财务工作 努力为教育教学服务。</w:t>
      </w:r>
    </w:p>
    <w:p w14:paraId="6986F076">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1、认真学习、坚决贯彻农村义务教育经费保障机制改革的各项措施，严格执行收费政策，杜绝乱收费行为，落实“两免一补”政策，保障了我校贫困儿童就近入学。认真落实各种资助政策，让贫困学生安于在校学习。 </w:t>
      </w:r>
    </w:p>
    <w:p w14:paraId="45A67E94">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2、学校加强了对后勤工作的管理。特别在本年度经费比较紧张的情况下，加大了经费预算和使用管理工作，严肃了财经纪律，规范了学校财务管理，学校账目做到了账目清楚、手续齐全，使有限的经费得到了最大效益的发挥。积极改善教师福利，为广大教师安心工作打下坚实基础。</w:t>
      </w:r>
    </w:p>
    <w:p w14:paraId="612078FD">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3、本年度学校利用有限的经费解决学校</w:t>
      </w:r>
      <w:r>
        <w:rPr>
          <w:rFonts w:hint="eastAsia" w:ascii="仿宋" w:hAnsi="仿宋" w:eastAsia="仿宋" w:cs="仿宋"/>
          <w:b w:val="0"/>
          <w:bCs/>
          <w:sz w:val="32"/>
          <w:szCs w:val="32"/>
          <w:lang w:eastAsia="zh-CN"/>
        </w:rPr>
        <w:t>安全隐患排除、水管维修等</w:t>
      </w:r>
      <w:r>
        <w:rPr>
          <w:rFonts w:hint="eastAsia" w:ascii="仿宋" w:hAnsi="仿宋" w:eastAsia="仿宋" w:cs="仿宋"/>
          <w:b w:val="0"/>
          <w:bCs/>
          <w:sz w:val="32"/>
          <w:szCs w:val="32"/>
        </w:rPr>
        <w:t>问题，加强内务布置</w:t>
      </w:r>
      <w:r>
        <w:rPr>
          <w:rFonts w:hint="eastAsia" w:ascii="仿宋" w:hAnsi="仿宋" w:eastAsia="仿宋" w:cs="仿宋"/>
          <w:b w:val="0"/>
          <w:bCs/>
          <w:sz w:val="32"/>
          <w:szCs w:val="32"/>
          <w:lang w:eastAsia="zh-CN"/>
        </w:rPr>
        <w:t>和室外清洁</w:t>
      </w:r>
      <w:r>
        <w:rPr>
          <w:rFonts w:hint="eastAsia" w:ascii="仿宋" w:hAnsi="仿宋" w:eastAsia="仿宋" w:cs="仿宋"/>
          <w:b w:val="0"/>
          <w:bCs/>
          <w:sz w:val="32"/>
          <w:szCs w:val="32"/>
        </w:rPr>
        <w:t>。完善食堂内部建设。</w:t>
      </w:r>
    </w:p>
    <w:p w14:paraId="76949CC1">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4、内联外引，促进学校发展，争取社会爱心人士对我校贫困生捐资助学。积极争取“微爱”。</w:t>
      </w:r>
    </w:p>
    <w:p w14:paraId="5C606591">
      <w:pPr>
        <w:ind w:firstLine="602" w:firstLineChars="200"/>
        <w:rPr>
          <w:rFonts w:hint="eastAsia" w:ascii="楷体" w:hAnsi="楷体" w:eastAsia="楷体" w:cs="楷体"/>
          <w:b/>
          <w:bCs/>
          <w:sz w:val="30"/>
          <w:szCs w:val="30"/>
        </w:rPr>
      </w:pPr>
      <w:r>
        <w:rPr>
          <w:rFonts w:hint="eastAsia" w:ascii="楷体" w:hAnsi="楷体" w:eastAsia="楷体" w:cs="楷体"/>
          <w:b/>
          <w:bCs/>
          <w:sz w:val="30"/>
          <w:szCs w:val="30"/>
          <w:lang w:eastAsia="zh-CN"/>
        </w:rPr>
        <w:t>（二）</w:t>
      </w:r>
      <w:r>
        <w:rPr>
          <w:rFonts w:hint="eastAsia" w:ascii="楷体" w:hAnsi="楷体" w:eastAsia="楷体" w:cs="楷体"/>
          <w:b/>
          <w:bCs/>
          <w:sz w:val="30"/>
          <w:szCs w:val="30"/>
        </w:rPr>
        <w:t>存在的问题及原因分析</w:t>
      </w:r>
    </w:p>
    <w:p w14:paraId="7A50B2C1">
      <w:pPr>
        <w:pStyle w:val="2"/>
        <w:keepNext w:val="0"/>
        <w:keepLines w:val="0"/>
        <w:widowControl/>
        <w:suppressLineNumbers w:val="0"/>
        <w:spacing w:before="0" w:beforeAutospacing="0" w:after="0" w:afterAutospacing="0" w:line="23" w:lineRule="atLeast"/>
        <w:ind w:left="0" w:right="0" w:firstLine="640"/>
        <w:jc w:val="both"/>
        <w:rPr>
          <w:rFonts w:hint="default" w:ascii="Times New Roman" w:hAnsi="Times New Roman" w:cs="Times New Roman"/>
          <w:sz w:val="21"/>
          <w:szCs w:val="21"/>
        </w:rPr>
      </w:pPr>
      <w:r>
        <w:rPr>
          <w:rFonts w:ascii="仿宋" w:hAnsi="仿宋" w:eastAsia="仿宋" w:cs="仿宋"/>
          <w:sz w:val="32"/>
          <w:szCs w:val="32"/>
        </w:rPr>
        <w:t>1、预算编制工作有待细化。预算编制不够明确和细化，预算编制的合理性需要提高，预算执行力度还要进一步加强。</w:t>
      </w:r>
    </w:p>
    <w:p w14:paraId="5215A5A4">
      <w:pPr>
        <w:pStyle w:val="2"/>
        <w:keepNext w:val="0"/>
        <w:keepLines w:val="0"/>
        <w:widowControl/>
        <w:suppressLineNumbers w:val="0"/>
        <w:spacing w:before="0" w:beforeAutospacing="0" w:after="0" w:afterAutospacing="0" w:line="23" w:lineRule="atLeast"/>
        <w:ind w:left="0" w:right="0" w:firstLine="640"/>
        <w:jc w:val="both"/>
        <w:rPr>
          <w:rFonts w:hint="eastAsia" w:ascii="仿宋" w:hAnsi="仿宋" w:eastAsia="仿宋" w:cs="仿宋"/>
          <w:sz w:val="32"/>
          <w:szCs w:val="32"/>
        </w:rPr>
      </w:pPr>
      <w:r>
        <w:rPr>
          <w:rFonts w:hint="eastAsia" w:ascii="仿宋" w:hAnsi="仿宋" w:eastAsia="仿宋" w:cs="仿宋"/>
          <w:sz w:val="32"/>
          <w:szCs w:val="32"/>
        </w:rPr>
        <w:t>2、公用经费控制有一定难度，基本为刚性支出。</w:t>
      </w:r>
    </w:p>
    <w:p w14:paraId="54A19E03">
      <w:pPr>
        <w:pStyle w:val="2"/>
        <w:keepNext w:val="0"/>
        <w:keepLines w:val="0"/>
        <w:widowControl/>
        <w:suppressLineNumbers w:val="0"/>
        <w:spacing w:before="0" w:beforeAutospacing="0" w:after="0" w:afterAutospacing="0" w:line="23" w:lineRule="atLeast"/>
        <w:ind w:left="0" w:right="0" w:firstLine="64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3、大力提倡节约行动，节约粮食，节约水电，未能及时做到人走电断，既造成浪费又带有安全隐患。</w:t>
      </w:r>
    </w:p>
    <w:p w14:paraId="4678BAA4">
      <w:pPr>
        <w:ind w:firstLine="602" w:firstLineChars="200"/>
        <w:rPr>
          <w:rFonts w:hint="eastAsia" w:ascii="楷体" w:hAnsi="楷体" w:eastAsia="楷体" w:cs="楷体"/>
          <w:b/>
          <w:bCs/>
          <w:sz w:val="30"/>
          <w:szCs w:val="30"/>
        </w:rPr>
      </w:pPr>
    </w:p>
    <w:p w14:paraId="53D3A193">
      <w:pPr>
        <w:ind w:firstLine="602" w:firstLineChars="200"/>
        <w:rPr>
          <w:rFonts w:hint="eastAsia" w:ascii="楷体" w:hAnsi="楷体" w:eastAsia="楷体" w:cs="楷体"/>
          <w:b/>
          <w:bCs/>
          <w:sz w:val="30"/>
          <w:szCs w:val="30"/>
        </w:rPr>
      </w:pPr>
    </w:p>
    <w:p w14:paraId="512B497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73B49D"/>
    <w:multiLevelType w:val="singleLevel"/>
    <w:tmpl w:val="8673B49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iMWM3M2MyZmJlNjU3ODk4NDAxMDdjMTA4YTNiZTUifQ=="/>
  </w:docVars>
  <w:rsids>
    <w:rsidRoot w:val="00000000"/>
    <w:rsid w:val="066E0E44"/>
    <w:rsid w:val="0CAA750F"/>
    <w:rsid w:val="21D806EF"/>
    <w:rsid w:val="40243F36"/>
    <w:rsid w:val="40CD4C5B"/>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customStyle="1" w:styleId="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2593</Words>
  <Characters>2683</Characters>
  <Lines>0</Lines>
  <Paragraphs>0</Paragraphs>
  <TotalTime>88</TotalTime>
  <ScaleCrop>false</ScaleCrop>
  <LinksUpToDate>false</LinksUpToDate>
  <CharactersWithSpaces>2692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冷月葬花魂</cp:lastModifiedBy>
  <dcterms:modified xsi:type="dcterms:W3CDTF">2025-10-22T08:42:55Z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E47E7F126AE745C681155649E788855A_13</vt:lpwstr>
  </property>
  <property fmtid="{D5CDD505-2E9C-101B-9397-08002B2CF9AE}" pid="4" name="KSOTemplateDocerSaveRecord">
    <vt:lpwstr>eyJoZGlkIjoiY2EzMDllNTAyN2JiZDc5MTU5Yjk5NDI3OTU2NDIyY2IiLCJ1c2VySWQiOiIzMDU1NTQ4MjAifQ==</vt:lpwstr>
  </property>
</Properties>
</file>